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  <w:r>
        <w:rPr>
          <w:rFonts w:ascii="Arial" w:cs="Arial" w:eastAsia="Arial" w:hAnsi="Arial"/>
        </w:rP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0A88A"/>
          <w:sz w:val="72"/>
          <w:szCs w:val="72"/>
        </w:rPr>
        <w:t xml:space="preserve">SALESGUIDE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B1F3A"/>
          <w:sz w:val="40"/>
          <w:szCs w:val="40"/>
        </w:rPr>
        <w:t xml:space="preserve">ICT Adviseur &amp; Managed Services</w:t>
      </w:r>
    </w:p>
    <w:p>
      <w:pPr>
        <w:spacing w:after="600" w:before="0"/>
        <w:jc w:val="center"/>
      </w:pPr>
      <w:r>
        <w:rPr>
          <w:rFonts w:ascii="Arial" w:cs="Arial" w:eastAsia="Arial" w:hAnsi="Arial"/>
          <w:i/>
          <w:iCs/>
          <w:color w:val="5C7294"/>
          <w:sz w:val="26"/>
          <w:szCs w:val="26"/>
        </w:rPr>
        <w:t xml:space="preserve">Cybersprinkler — Uw MSP-partner voor het MKB</w:t>
      </w:r>
    </w:p>
    <w:p>
      <w:pPr>
        <w:pBdr>
          <w:bottom w:val="single" w:color="00A88A" w:sz="8" w:space="1"/>
        </w:pBdr>
        <w:spacing w:after="160" w:before="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"/>
        <w:gridCol w:w="2200"/>
        <w:gridCol w:w="200"/>
        <w:gridCol w:w="2200"/>
        <w:gridCol w:w="200"/>
        <w:gridCol w:w="2000"/>
      </w:tblGrid>
      <w:tr>
        <w:tc>
          <w:tcPr>
            <w:tcW w:type="dxa" w:w="2200"/>
            <w:tcBorders>
              <w:top w:val="single" w:color="00A88A" w:sz="1"/>
              <w:left w:val="single" w:color="00A88A" w:sz="1"/>
              <w:bottom w:val="single" w:color="00A88A" w:sz="1"/>
              <w:right w:val="single" w:color="00A88A" w:sz="1"/>
            </w:tcBorders>
            <w:shd w:fill="0B1F3A" w:val="clear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A88A"/>
                <w:sz w:val="52"/>
                <w:szCs w:val="52"/>
              </w:rPr>
              <w:t xml:space="preserve">74%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CBD8F0"/>
                <w:sz w:val="17"/>
                <w:szCs w:val="17"/>
              </w:rPr>
              <w:t xml:space="preserve">MKB ziet ICT als kritiek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200"/>
            <w:tcBorders>
              <w:top w:val="single" w:color="00A88A" w:sz="1"/>
              <w:left w:val="single" w:color="00A88A" w:sz="1"/>
              <w:bottom w:val="single" w:color="00A88A" w:sz="1"/>
              <w:right w:val="single" w:color="00A88A" w:sz="1"/>
            </w:tcBorders>
            <w:shd w:fill="0B1F3A" w:val="clear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A88A"/>
                <w:sz w:val="52"/>
                <w:szCs w:val="52"/>
              </w:rPr>
              <w:t xml:space="preserve">+38%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CBD8F0"/>
                <w:sz w:val="17"/>
                <w:szCs w:val="17"/>
              </w:rPr>
              <w:t xml:space="preserve">meer cyberaanvallen NL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200"/>
            <w:tcBorders>
              <w:top w:val="single" w:color="00A88A" w:sz="1"/>
              <w:left w:val="single" w:color="00A88A" w:sz="1"/>
              <w:bottom w:val="single" w:color="00A88A" w:sz="1"/>
              <w:right w:val="single" w:color="00A88A" w:sz="1"/>
            </w:tcBorders>
            <w:shd w:fill="0B1F3A" w:val="clear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A88A"/>
                <w:sz w:val="52"/>
                <w:szCs w:val="52"/>
              </w:rPr>
              <w:t xml:space="preserve">€4.5M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CBD8F0"/>
                <w:sz w:val="17"/>
                <w:szCs w:val="17"/>
              </w:rPr>
              <w:t xml:space="preserve">gemidd. kosten datalek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200"/>
            <w:tcBorders>
              <w:top w:val="single" w:color="00A88A" w:sz="1"/>
              <w:left w:val="single" w:color="00A88A" w:sz="1"/>
              <w:bottom w:val="single" w:color="00A88A" w:sz="1"/>
              <w:right w:val="single" w:color="00A88A" w:sz="1"/>
            </w:tcBorders>
            <w:shd w:fill="0B1F3A" w:val="clear"/>
            <w:tcMar>
              <w:top w:type="dxa" w:w="160"/>
              <w:left w:type="dxa" w:w="160"/>
              <w:bottom w:type="dxa" w:w="160"/>
              <w:right w:type="dxa" w:w="160"/>
            </w:tcMar>
            <w:vAlign w:val="center"/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A88A"/>
                <w:sz w:val="52"/>
                <w:szCs w:val="52"/>
              </w:rPr>
              <w:t xml:space="preserve">91%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CBD8F0"/>
                <w:sz w:val="17"/>
                <w:szCs w:val="17"/>
              </w:rPr>
              <w:t xml:space="preserve">aanvallen via eindgebruiker</w:t>
            </w:r>
          </w:p>
        </w:tc>
      </w:tr>
    </w:tbl>
    <w:p>
      <w:pPr>
        <w:spacing w:after="0" w:before="48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CBD8F0"/>
          <w:sz w:val="18"/>
          <w:szCs w:val="18"/>
        </w:rPr>
        <w:t xml:space="preserve">Versie 1.0  •  2025  •  Intern gebruik — niet voor distributie</w:t>
      </w:r>
    </w:p>
    <w:p>
      <w:r>
        <w:br w:type="page"/>
      </w:r>
    </w:p>
    <w:p>
      <w:pPr>
        <w:pBdr>
          <w:top w:val="single" w:color="00A88A" w:sz="20" w:space="0"/>
        </w:pBd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b/>
          <w:bCs/>
          <w:color w:val="FFFFFF"/>
          <w:sz w:val="34"/>
          <w:szCs w:val="34"/>
        </w:rPr>
        <w:t xml:space="preserve">📖  Over deze Salesguide</w:t>
      </w:r>
    </w:p>
    <w:p>
      <w:pP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i/>
          <w:iCs/>
          <w:color w:val="CBD8F0"/>
          <w:sz w:val="20"/>
          <w:szCs w:val="20"/>
        </w:rPr>
        <w:t xml:space="preserve">Wat staat er in dit document en hoe gebruik je het?</w:t>
      </w:r>
    </w:p>
    <w:p>
      <w:pPr>
        <w:spacing w:after="0" w:before="120"/>
      </w:pPr>
      <w:r>
        <w:t xml:space="preserve"/>
      </w:r>
    </w:p>
    <w:p>
      <w:pPr>
        <w:spacing w:after="80" w:before="60"/>
        <w:jc w:val="left"/>
      </w:pPr>
      <w:r>
        <w:rPr>
          <w:rFonts w:ascii="Arial" w:cs="Arial" w:eastAsia="Arial" w:hAnsi="Arial"/>
          <w:color w:val="1C2B45"/>
          <w:sz w:val="22"/>
          <w:szCs w:val="22"/>
        </w:rPr>
        <w:t xml:space="preserve">Deze salesguide is bedoeld voor het Cybersprinkler salesteam. Het geeft een beknopt maar volledig overzicht van ons dienstenaanbod, de marktcontext, en concrete gesprekstips voor elke fase van het klantgesprek.</w:t>
      </w:r>
    </w:p>
    <w:p>
      <w:pPr>
        <w:spacing w:after="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5CB8"/>
          <w:sz w:val="22"/>
          <w:szCs w:val="22"/>
        </w:rPr>
        <w:t xml:space="preserve">Hoe gebruik je dit document?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Lees de marktfeiten — ze geven je de "why" voor elk gesprek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Gebruik de dienstbeschrijvingen als geheugensteuntje, niet als script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De vragen per sectie helpen je het gesprek te sturen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De SLA-vergelijking en vCIO-uitleg zijn geschikt om te delen met beslissers</w:t>
      </w:r>
    </w:p>
    <w:p>
      <w:pPr>
        <w:spacing w:after="0" w:before="160"/>
      </w:pPr>
      <w:r>
        <w:t xml:space="preserve"/>
      </w:r>
    </w:p>
    <w:p>
      <w:r>
        <w:br w:type="page"/>
      </w:r>
    </w:p>
    <w:p>
      <w:pPr>
        <w:pBdr>
          <w:top w:val="single" w:color="00A88A" w:sz="20" w:space="0"/>
        </w:pBd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b/>
          <w:bCs/>
          <w:color w:val="FFFFFF"/>
          <w:sz w:val="34"/>
          <w:szCs w:val="34"/>
        </w:rPr>
        <w:t xml:space="preserve">📊  Markt &amp; Urgentie</w:t>
      </w:r>
    </w:p>
    <w:p>
      <w:pP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i/>
          <w:iCs/>
          <w:color w:val="CBD8F0"/>
          <w:sz w:val="20"/>
          <w:szCs w:val="20"/>
        </w:rPr>
        <w:t xml:space="preserve">Waarom kiezen bedrijven nu voor een MSP?</w:t>
      </w:r>
    </w:p>
    <w:p>
      <w:pPr>
        <w:spacing w:after="0" w:before="120"/>
      </w:pPr>
      <w:r>
        <w:t xml:space="preserve"/>
      </w:r>
    </w:p>
    <w:p>
      <w:pPr>
        <w:spacing w:after="160" w:before="80"/>
      </w:pPr>
      <w:r>
        <w:rPr>
          <w:rFonts w:ascii="Arial" w:cs="Arial" w:eastAsia="Arial" w:hAnsi="Arial"/>
          <w:i/>
          <w:iCs/>
          <w:color w:val="5C7294"/>
          <w:sz w:val="24"/>
          <w:szCs w:val="24"/>
        </w:rPr>
        <w:t xml:space="preserve">Het ICT-landschap verandert snel. Complexiteit, cyberdreigingen en cloud-adoptie maken professionele begeleiding onmisbaar.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5CB8"/>
          <w:sz w:val="22"/>
          <w:szCs w:val="22"/>
        </w:rPr>
        <w:t xml:space="preserve">Kernfeiten die het gesprek openen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00"/>
      </w:tblGrid>
      <w:tr>
        <w:tc>
          <w:tcPr>
            <w:tcW w:type="dxa" w:w="1600"/>
            <w:tcBorders>
              <w:top w:val="single" w:color="00A88A" w:sz="1"/>
              <w:left w:val="single" w:color="00A88A" w:sz="1"/>
              <w:bottom w:val="single" w:color="00A88A" w:sz="1"/>
              <w:right w:val="single" w:color="00A88A" w:sz="1"/>
            </w:tcBorders>
            <w:shd w:fill="00A88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83%</w:t>
            </w:r>
          </w:p>
        </w:tc>
        <w:tc>
          <w:tcPr>
            <w:tcW w:type="dxa" w:w="74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2"/>
                <w:szCs w:val="22"/>
              </w:rPr>
              <w:t xml:space="preserve">Bedrijfsdata staat in de cloud</w:t>
            </w:r>
          </w:p>
          <w:p>
            <w:r>
              <w:rPr>
                <w:rFonts w:ascii="Arial" w:cs="Arial" w:eastAsia="Arial" w:hAnsi="Arial"/>
                <w:color w:val="5C7294"/>
                <w:sz w:val="20"/>
                <w:szCs w:val="20"/>
              </w:rPr>
              <w:t xml:space="preserve">In 2025 bevindt 83% van alle bedrijfsdata zich in de cloud. Beheer en beveiliging hiervan zijn de grootste ICT-uitdaging voor het MKB. (Gartner 2024)</w:t>
            </w:r>
          </w:p>
        </w:tc>
      </w:tr>
      <w:tr>
        <w:tc>
          <w:tcPr>
            <w:tcW w:type="dxa" w:w="1600"/>
            <w:tcBorders>
              <w:top w:val="single" w:color="E85D25" w:sz="1"/>
              <w:left w:val="single" w:color="E85D25" w:sz="1"/>
              <w:bottom w:val="single" w:color="E85D25" w:sz="1"/>
              <w:right w:val="single" w:color="E85D25" w:sz="1"/>
            </w:tcBorders>
            <w:shd w:fill="E85D25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+38%</w:t>
            </w:r>
          </w:p>
        </w:tc>
        <w:tc>
          <w:tcPr>
            <w:tcW w:type="dxa" w:w="74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2"/>
                <w:szCs w:val="22"/>
              </w:rPr>
              <w:t xml:space="preserve">Meer cyberaanvallen in Nederland</w:t>
            </w:r>
          </w:p>
          <w:p>
            <w:r>
              <w:rPr>
                <w:rFonts w:ascii="Arial" w:cs="Arial" w:eastAsia="Arial" w:hAnsi="Arial"/>
                <w:color w:val="5C7294"/>
                <w:sz w:val="20"/>
                <w:szCs w:val="20"/>
              </w:rPr>
              <w:t xml:space="preserve">Het aantal cyberaanvallen steeg het afgelopen jaar met 38%. Ransomware en phishing treffen het MKB onevenredig hard. (NCSC 2024)</w:t>
            </w:r>
          </w:p>
        </w:tc>
      </w:tr>
      <w:tr>
        <w:tc>
          <w:tcPr>
            <w:tcW w:type="dxa" w:w="1600"/>
            <w:tcBorders>
              <w:top w:val="single" w:color="1A5CB8" w:sz="1"/>
              <w:left w:val="single" w:color="1A5CB8" w:sz="1"/>
              <w:bottom w:val="single" w:color="1A5CB8" w:sz="1"/>
              <w:right w:val="single" w:color="1A5CB8" w:sz="1"/>
            </w:tcBorders>
            <w:shd w:fill="1A5CB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€274B</w:t>
            </w:r>
          </w:p>
        </w:tc>
        <w:tc>
          <w:tcPr>
            <w:tcW w:type="dxa" w:w="74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100"/>
              <w:left w:type="dxa" w:w="180"/>
              <w:bottom w:type="dxa" w:w="10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2"/>
                <w:szCs w:val="22"/>
              </w:rPr>
              <w:t xml:space="preserve">Mondiale MSP-markt in 2026</w:t>
            </w:r>
          </w:p>
          <w:p>
            <w:r>
              <w:rPr>
                <w:rFonts w:ascii="Arial" w:cs="Arial" w:eastAsia="Arial" w:hAnsi="Arial"/>
                <w:color w:val="5C7294"/>
                <w:sz w:val="20"/>
                <w:szCs w:val="20"/>
              </w:rPr>
              <w:t xml:space="preserve">De MSP-markt groeit explosief. Bedrijven kiezen massaal voor uitbesteding om focus te houden op hun kernactiviteit. (MarketsandMarkets 2024)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5CB8"/>
          <w:sz w:val="22"/>
          <w:szCs w:val="22"/>
        </w:rPr>
        <w:t xml:space="preserve">Openingsvragen voor het gesprek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Hoe is op dit moment de ICT-verantwoordelijkheid binnen uw organisatie belegd?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Heeft u weleens te maken gehad met een incident, storing of datalek?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Weet u waar uw bedrijfsdata precies staat en wie er toegang toe heeft?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Heeft u zicht op de lifecycle van uw hardware en software?</w:t>
      </w:r>
    </w:p>
    <w:p>
      <w:r>
        <w:br w:type="page"/>
      </w:r>
    </w:p>
    <w:p>
      <w:pPr>
        <w:pBdr>
          <w:top w:val="single" w:color="00A88A" w:sz="20" w:space="0"/>
        </w:pBd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b/>
          <w:bCs/>
          <w:color w:val="FFFFFF"/>
          <w:sz w:val="34"/>
          <w:szCs w:val="34"/>
        </w:rPr>
        <w:t xml:space="preserve">⚙️  Productfamilies &amp; Managed Services</w:t>
      </w:r>
    </w:p>
    <w:p>
      <w:pP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i/>
          <w:iCs/>
          <w:color w:val="CBD8F0"/>
          <w:sz w:val="20"/>
          <w:szCs w:val="20"/>
        </w:rPr>
        <w:t xml:space="preserve">Wat leveren wij — en hoe leg je het uit aan een klant?</w:t>
      </w:r>
    </w:p>
    <w:p>
      <w:pPr>
        <w:spacing w:after="0" w:before="120"/>
      </w:pPr>
      <w:r>
        <w:t xml:space="preserve"/>
      </w:r>
    </w:p>
    <w:p>
      <w:pPr>
        <w:spacing w:after="160" w:before="80"/>
      </w:pPr>
      <w:r>
        <w:rPr>
          <w:rFonts w:ascii="Arial" w:cs="Arial" w:eastAsia="Arial" w:hAnsi="Arial"/>
          <w:i/>
          <w:iCs/>
          <w:color w:val="5C7294"/>
          <w:sz w:val="24"/>
          <w:szCs w:val="24"/>
        </w:rPr>
        <w:t xml:space="preserve">Onze Managed Services zijn gedocumenteerd in heldere dienstdocumenten. De klant weet altijd precies wat wij leveren, hoe we meten en wat hij kan verwachten.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5CB8"/>
          <w:sz w:val="22"/>
          <w:szCs w:val="22"/>
        </w:rPr>
        <w:t xml:space="preserve">De vijf productfamilies</w:t>
      </w:r>
    </w:p>
    <w:p>
      <w:pPr>
        <w:spacing w:after="0" w:before="4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E8EEF7" w:sz="1"/>
              <w:left w:val="single" w:color="E8EEF7" w:sz="1"/>
              <w:bottom w:val="single" w:color="E8EEF7" w:sz="1"/>
              <w:right w:val="single" w:color="E8EEF7" w:sz="1"/>
            </w:tcBorders>
            <w:shd w:fill="F0F4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B1F3A"/>
                <w:sz w:val="24"/>
                <w:szCs w:val="24"/>
              </w:rPr>
              <w:t xml:space="preserve">☁️  Cloud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C7294"/>
                <w:sz w:val="20"/>
                <w:szCs w:val="20"/>
              </w:rPr>
              <w:t xml:space="preserve">Van Microsoft 365 tot private cloud. Wij beheren, bewaken en optimaliseren proactief.</w:t>
            </w:r>
          </w:p>
        </w:tc>
        <w:tc>
          <w:tcPr>
            <w:tcW w:type="dxa" w:w="4500"/>
            <w:tcBorders>
              <w:top w:val="single" w:color="E8EEF7" w:sz="1"/>
              <w:left w:val="single" w:color="E8EEF7" w:sz="1"/>
              <w:bottom w:val="single" w:color="E8EEF7" w:sz="1"/>
              <w:right w:val="single" w:color="E8EEF7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Microsoft 365 &amp; Azure beheer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Backup &amp; disaster recovery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Identity &amp; Access Management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Proactieve monitoring 24/7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E8EEF7" w:sz="1"/>
              <w:left w:val="single" w:color="E8EEF7" w:sz="1"/>
              <w:bottom w:val="single" w:color="E8EEF7" w:sz="1"/>
              <w:right w:val="single" w:color="E8EEF7" w:sz="1"/>
            </w:tcBorders>
            <w:shd w:fill="F0F4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B1F3A"/>
                <w:sz w:val="24"/>
                <w:szCs w:val="24"/>
              </w:rPr>
              <w:t xml:space="preserve">🌐  Internet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C7294"/>
                <w:sz w:val="20"/>
                <w:szCs w:val="20"/>
              </w:rPr>
              <w:t xml:space="preserve">Betrouwbare connectiviteit als fundament. Inclusief firewalling en netwerkbeveiliging.</w:t>
            </w:r>
          </w:p>
        </w:tc>
        <w:tc>
          <w:tcPr>
            <w:tcW w:type="dxa" w:w="4500"/>
            <w:tcBorders>
              <w:top w:val="single" w:color="E8EEF7" w:sz="1"/>
              <w:left w:val="single" w:color="E8EEF7" w:sz="1"/>
              <w:bottom w:val="single" w:color="E8EEF7" w:sz="1"/>
              <w:right w:val="single" w:color="E8EEF7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Zakelijke glasvezel &amp; 4G/5G backup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Next-Gen Firewall management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SD-WAN &amp; MPLS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DDoS-bescherming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E8EEF7" w:sz="1"/>
              <w:left w:val="single" w:color="E8EEF7" w:sz="1"/>
              <w:bottom w:val="single" w:color="E8EEF7" w:sz="1"/>
              <w:right w:val="single" w:color="E8EEF7" w:sz="1"/>
            </w:tcBorders>
            <w:shd w:fill="F0F4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B1F3A"/>
                <w:sz w:val="24"/>
                <w:szCs w:val="24"/>
              </w:rPr>
              <w:t xml:space="preserve">📞  Telefonie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C7294"/>
                <w:sz w:val="20"/>
                <w:szCs w:val="20"/>
              </w:rPr>
              <w:t xml:space="preserve">Moderne VoIP en UCaaS-oplossingen, naadloos geïntegreerd met uw werkprocessen.</w:t>
            </w:r>
          </w:p>
        </w:tc>
        <w:tc>
          <w:tcPr>
            <w:tcW w:type="dxa" w:w="4500"/>
            <w:tcBorders>
              <w:top w:val="single" w:color="E8EEF7" w:sz="1"/>
              <w:left w:val="single" w:color="E8EEF7" w:sz="1"/>
              <w:bottom w:val="single" w:color="E8EEF7" w:sz="1"/>
              <w:right w:val="single" w:color="E8EEF7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Cloud-telefonie (VoIP/UCaaS)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Microsoft Teams Direct Routing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Contactcenter integratie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SIP-trunking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E8EEF7" w:sz="1"/>
              <w:left w:val="single" w:color="E8EEF7" w:sz="1"/>
              <w:bottom w:val="single" w:color="E8EEF7" w:sz="1"/>
              <w:right w:val="single" w:color="E8EEF7" w:sz="1"/>
            </w:tcBorders>
            <w:shd w:fill="F0F4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B1F3A"/>
                <w:sz w:val="24"/>
                <w:szCs w:val="24"/>
              </w:rPr>
              <w:t xml:space="preserve">📱  Mobiel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C7294"/>
                <w:sz w:val="20"/>
                <w:szCs w:val="20"/>
              </w:rPr>
              <w:t xml:space="preserve">Zakelijke sim-only en device-management. Één portaal, één factuur, volledige controle.</w:t>
            </w:r>
          </w:p>
        </w:tc>
        <w:tc>
          <w:tcPr>
            <w:tcW w:type="dxa" w:w="4500"/>
            <w:tcBorders>
              <w:top w:val="single" w:color="E8EEF7" w:sz="1"/>
              <w:left w:val="single" w:color="E8EEF7" w:sz="1"/>
              <w:bottom w:val="single" w:color="E8EEF7" w:sz="1"/>
              <w:right w:val="single" w:color="E8EEF7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MDM / Mobile Device Management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Zakelijke simkaarten (alle operators)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BYOD-beleid &amp; configuratie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Dataroaming management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E8EEF7" w:sz="1"/>
              <w:left w:val="single" w:color="E8EEF7" w:sz="1"/>
              <w:bottom w:val="single" w:color="E8EEF7" w:sz="1"/>
              <w:right w:val="single" w:color="E8EEF7" w:sz="1"/>
            </w:tcBorders>
            <w:shd w:fill="F0F4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0B1F3A"/>
                <w:sz w:val="24"/>
                <w:szCs w:val="24"/>
              </w:rPr>
              <w:t xml:space="preserve">🤖  Data &amp; AI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5C7294"/>
                <w:sz w:val="20"/>
                <w:szCs w:val="20"/>
              </w:rPr>
              <w:t xml:space="preserve">Data is uw grondstof. Wij structureren uw datalandschap en zetten AI in voor automatisering.</w:t>
            </w:r>
          </w:p>
        </w:tc>
        <w:tc>
          <w:tcPr>
            <w:tcW w:type="dxa" w:w="4500"/>
            <w:tcBorders>
              <w:top w:val="single" w:color="E8EEF7" w:sz="1"/>
              <w:left w:val="single" w:color="E8EEF7" w:sz="1"/>
              <w:bottom w:val="single" w:color="E8EEF7" w:sz="1"/>
              <w:right w:val="single" w:color="E8EEF7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Data-architectuur &amp; beheer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Business Intelligence dashboards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AI-workflow automatisering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Copilot for Microsoft 365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5CB8"/>
          <w:sz w:val="22"/>
          <w:szCs w:val="22"/>
        </w:rPr>
        <w:t xml:space="preserve">Serviceprocessen die wij altijd leveren</w:t>
      </w:r>
    </w:p>
    <w:p>
      <w:pPr>
        <w:spacing w:after="0" w:before="4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1A5CB8" w:sz="1"/>
              <w:left w:val="single" w:color="1A5CB8" w:sz="1"/>
              <w:bottom w:val="single" w:color="1A5CB8" w:sz="1"/>
              <w:right w:val="single" w:color="1A5CB8" w:sz="1"/>
            </w:tcBorders>
            <w:shd w:fill="1A5CB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Serviceprocessen</w:t>
            </w:r>
          </w:p>
        </w:tc>
        <w:tc>
          <w:tcPr>
            <w:tcW w:type="dxa" w:w="4500"/>
            <w:tcBorders>
              <w:top w:val="single" w:color="00A88A" w:sz="1"/>
              <w:left w:val="single" w:color="00A88A" w:sz="1"/>
              <w:bottom w:val="single" w:color="00A88A" w:sz="1"/>
              <w:right w:val="single" w:color="00A88A" w:sz="1"/>
            </w:tcBorders>
            <w:shd w:fill="00A88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EBF1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🚨 Incident Management</w:t>
            </w:r>
          </w:p>
        </w:tc>
        <w:tc>
          <w:tcPr>
            <w:tcW w:type="dxa" w:w="45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⚡ Event Management</w:t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EBF1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🔎 Problem Management</w:t>
            </w:r>
          </w:p>
        </w:tc>
        <w:tc>
          <w:tcPr>
            <w:tcW w:type="dxa" w:w="45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🔧 Onderhoud</w:t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EBF1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🔄 Change Management</w:t>
            </w:r>
          </w:p>
        </w:tc>
        <w:tc>
          <w:tcPr>
            <w:tcW w:type="dxa" w:w="45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♻️ Lifecycle Management</w:t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EBF1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📡 Monitoring</w:t>
            </w:r>
          </w:p>
        </w:tc>
        <w:tc>
          <w:tcPr>
            <w:tcW w:type="dxa" w:w="45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/>
            </w:r>
          </w:p>
        </w:tc>
      </w:tr>
    </w:tbl>
    <w:p>
      <w:r>
        <w:br w:type="page"/>
      </w:r>
    </w:p>
    <w:p>
      <w:pPr>
        <w:pBdr>
          <w:top w:val="single" w:color="00A88A" w:sz="20" w:space="0"/>
        </w:pBd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b/>
          <w:bCs/>
          <w:color w:val="FFFFFF"/>
          <w:sz w:val="34"/>
          <w:szCs w:val="34"/>
        </w:rPr>
        <w:t xml:space="preserve">✅  Service Level Agreement</w:t>
      </w:r>
    </w:p>
    <w:p>
      <w:pP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i/>
          <w:iCs/>
          <w:color w:val="CBD8F0"/>
          <w:sz w:val="20"/>
          <w:szCs w:val="20"/>
        </w:rPr>
        <w:t xml:space="preserve">Wat garanderen wij contractueel?</w:t>
      </w:r>
    </w:p>
    <w:p>
      <w:pPr>
        <w:spacing w:after="0" w:before="120"/>
      </w:pPr>
      <w:r>
        <w:t xml:space="preserve"/>
      </w:r>
    </w:p>
    <w:p>
      <w:pPr>
        <w:spacing w:after="160" w:before="80"/>
      </w:pPr>
      <w:r>
        <w:rPr>
          <w:rFonts w:ascii="Arial" w:cs="Arial" w:eastAsia="Arial" w:hAnsi="Arial"/>
          <w:i/>
          <w:iCs/>
          <w:color w:val="5C7294"/>
          <w:sz w:val="24"/>
          <w:szCs w:val="24"/>
        </w:rPr>
        <w:t xml:space="preserve">In onze SLA leggen we vast hoe we acteren bij een verstoring: responstijden, escalatiepaden en herstelgaranties. Volledig transparant.</w:t>
      </w:r>
    </w:p>
    <w:p>
      <w:pPr>
        <w:spacing w:after="0" w:before="4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400"/>
        <w:gridCol w:w="3600"/>
      </w:tblGrid>
      <w:tr>
        <w:tc>
          <w:tcPr>
            <w:tcW w:type="dxa" w:w="2000"/>
            <w:tcBorders>
              <w:top w:val="single" w:color="0B1F3A" w:sz="1"/>
              <w:left w:val="single" w:color="0B1F3A" w:sz="1"/>
              <w:bottom w:val="single" w:color="0B1F3A" w:sz="1"/>
              <w:right w:val="single" w:color="0B1F3A" w:sz="1"/>
            </w:tcBorders>
            <w:shd w:fill="0B1F3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</w:rPr>
              <w:t xml:space="preserve"/>
            </w:r>
          </w:p>
        </w:tc>
        <w:tc>
          <w:tcPr>
            <w:tcW w:type="dxa" w:w="3400"/>
            <w:tcBorders>
              <w:top w:val="single" w:color="0B1F3A" w:sz="1"/>
              <w:left w:val="single" w:color="0B1F3A" w:sz="1"/>
              <w:bottom w:val="single" w:color="0B1F3A" w:sz="1"/>
              <w:right w:val="single" w:color="0B1F3A" w:sz="1"/>
            </w:tcBorders>
            <w:shd w:fill="1A5CB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Standaard SLA</w:t>
            </w:r>
          </w:p>
        </w:tc>
        <w:tc>
          <w:tcPr>
            <w:tcW w:type="dxa" w:w="3600"/>
            <w:tcBorders>
              <w:top w:val="single" w:color="00A88A" w:sz="1"/>
              <w:left w:val="single" w:color="00A88A" w:sz="1"/>
              <w:bottom w:val="single" w:color="00A88A" w:sz="1"/>
              <w:right w:val="single" w:color="00A88A" w:sz="1"/>
            </w:tcBorders>
            <w:shd w:fill="00A88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⭐ Premium SLA</w:t>
            </w:r>
          </w:p>
        </w:tc>
      </w:tr>
      <w:tr>
        <w:tc>
          <w:tcPr>
            <w:tcW w:type="dxa" w:w="20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Responstijd</w:t>
            </w:r>
          </w:p>
        </w:tc>
        <w:tc>
          <w:tcPr>
            <w:tcW w:type="dxa" w:w="34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&lt; 4 uur (kantooruren)</w:t>
            </w:r>
          </w:p>
        </w:tc>
        <w:tc>
          <w:tcPr>
            <w:tcW w:type="dxa" w:w="36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&lt; 1 uur (24/7)</w:t>
            </w:r>
          </w:p>
        </w:tc>
      </w:tr>
      <w:tr>
        <w:tc>
          <w:tcPr>
            <w:tcW w:type="dxa" w:w="20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Oplostijd</w:t>
            </w:r>
          </w:p>
        </w:tc>
        <w:tc>
          <w:tcPr>
            <w:tcW w:type="dxa" w:w="34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&lt; 8 uur (kantooruren)</w:t>
            </w:r>
          </w:p>
        </w:tc>
        <w:tc>
          <w:tcPr>
            <w:tcW w:type="dxa" w:w="36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&lt; 4 uur (24/7)</w:t>
            </w:r>
          </w:p>
        </w:tc>
      </w:tr>
      <w:tr>
        <w:tc>
          <w:tcPr>
            <w:tcW w:type="dxa" w:w="20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Beschikbaarheid</w:t>
            </w:r>
          </w:p>
        </w:tc>
        <w:tc>
          <w:tcPr>
            <w:tcW w:type="dxa" w:w="34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99,5% uptime garantie</w:t>
            </w:r>
          </w:p>
        </w:tc>
        <w:tc>
          <w:tcPr>
            <w:tcW w:type="dxa" w:w="36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99,9% uptime garantie</w:t>
            </w:r>
          </w:p>
        </w:tc>
      </w:tr>
      <w:tr>
        <w:tc>
          <w:tcPr>
            <w:tcW w:type="dxa" w:w="20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Rapportage</w:t>
            </w:r>
          </w:p>
        </w:tc>
        <w:tc>
          <w:tcPr>
            <w:tcW w:type="dxa" w:w="34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Maandelijks</w:t>
            </w:r>
          </w:p>
        </w:tc>
        <w:tc>
          <w:tcPr>
            <w:tcW w:type="dxa" w:w="36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Wekelijks</w:t>
            </w:r>
          </w:p>
        </w:tc>
      </w:tr>
      <w:tr>
        <w:tc>
          <w:tcPr>
            <w:tcW w:type="dxa" w:w="20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Support</w:t>
            </w:r>
          </w:p>
        </w:tc>
        <w:tc>
          <w:tcPr>
            <w:tcW w:type="dxa" w:w="34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Kantooruren</w:t>
            </w:r>
          </w:p>
        </w:tc>
        <w:tc>
          <w:tcPr>
            <w:tcW w:type="dxa" w:w="36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24/7 bereikbaar</w:t>
            </w:r>
          </w:p>
        </w:tc>
      </w:tr>
      <w:tr>
        <w:tc>
          <w:tcPr>
            <w:tcW w:type="dxa" w:w="20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Incident protocol</w:t>
            </w:r>
          </w:p>
        </w:tc>
        <w:tc>
          <w:tcPr>
            <w:tcW w:type="dxa" w:w="34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Standaard escalatiepad</w:t>
            </w:r>
          </w:p>
        </w:tc>
        <w:tc>
          <w:tcPr>
            <w:tcW w:type="dxa" w:w="36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Dedicated escalatie + proactief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5CB8"/>
          <w:sz w:val="22"/>
          <w:szCs w:val="22"/>
        </w:rPr>
        <w:t xml:space="preserve">Verkooptip: wanneer kies je Premium?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Klant heeft 24/7 operationele processen (productie, zorg, logistiek)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Eerder incident gehad met grote impact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Compliance-eisen (ISO 27001, NIS2, AVG) vereisen hogere beschikbaarheid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Klant heeft beperkte interne ICT-capaciteit en is volledig afhankelijk van Cybersprinkler</w:t>
      </w:r>
    </w:p>
    <w:p>
      <w:r>
        <w:br w:type="page"/>
      </w:r>
    </w:p>
    <w:p>
      <w:pPr>
        <w:pBdr>
          <w:top w:val="single" w:color="00A88A" w:sz="20" w:space="0"/>
        </w:pBd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b/>
          <w:bCs/>
          <w:color w:val="FFFFFF"/>
          <w:sz w:val="34"/>
          <w:szCs w:val="34"/>
        </w:rPr>
        <w:t xml:space="preserve">🔬  Additionele Diensten</w:t>
      </w:r>
    </w:p>
    <w:p>
      <w:pP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i/>
          <w:iCs/>
          <w:color w:val="CBD8F0"/>
          <w:sz w:val="20"/>
          <w:szCs w:val="20"/>
        </w:rPr>
        <w:t xml:space="preserve">Hoe genereren we inzicht als input voor strategie?</w:t>
      </w:r>
    </w:p>
    <w:p>
      <w:pPr>
        <w:spacing w:after="0" w:before="120"/>
      </w:pPr>
      <w:r>
        <w:t xml:space="preserve"/>
      </w:r>
    </w:p>
    <w:p>
      <w:pPr>
        <w:spacing w:after="160" w:before="80"/>
      </w:pPr>
      <w:r>
        <w:rPr>
          <w:rFonts w:ascii="Arial" w:cs="Arial" w:eastAsia="Arial" w:hAnsi="Arial"/>
          <w:i/>
          <w:iCs/>
          <w:color w:val="5C7294"/>
          <w:sz w:val="24"/>
          <w:szCs w:val="24"/>
        </w:rPr>
        <w:t xml:space="preserve">Naast Managed Services bieden we analyses en audits. De output hiervan voedt onze consultants en vormt de basis voor de vCIO-rol.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B1F3A"/>
                <w:sz w:val="22"/>
                <w:szCs w:val="22"/>
              </w:rPr>
              <w:t xml:space="preserve">🔍 Technische Inventarisatie</w:t>
            </w:r>
          </w:p>
          <w:p>
            <w:r>
              <w:rPr>
                <w:rFonts w:ascii="Arial" w:cs="Arial" w:eastAsia="Arial" w:hAnsi="Arial"/>
                <w:color w:val="5C7294"/>
                <w:sz w:val="20"/>
                <w:szCs w:val="20"/>
              </w:rPr>
              <w:t xml:space="preserve">Gestructureerde inventarisatie van de volledige ICT-omgeving. Inzicht in hardware, software, licenties, netwerk en beveiliging. Basis voor elk adviestraject.</w:t>
            </w:r>
          </w:p>
        </w:tc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CB8"/>
                <w:sz w:val="19"/>
                <w:szCs w:val="19"/>
              </w:rPr>
              <w:t xml:space="preserve">💬 Stel de klant:</w:t>
            </w:r>
          </w:p>
          <w:p>
            <w:r>
              <w:rPr>
                <w:rFonts w:ascii="Arial" w:cs="Arial" w:eastAsia="Arial" w:hAnsi="Arial"/>
                <w:i/>
                <w:iCs/>
                <w:color w:val="1C2B45"/>
                <w:sz w:val="20"/>
                <w:szCs w:val="20"/>
              </w:rPr>
              <w:t xml:space="preserve">Wat staat er in uw netwerk? Zijn alle systemen up-to-date en gesupporteerd?</w:t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B1F3A"/>
                <w:sz w:val="22"/>
                <w:szCs w:val="22"/>
              </w:rPr>
              <w:t xml:space="preserve">🛡️ Security Quickscan</w:t>
            </w:r>
          </w:p>
          <w:p>
            <w:r>
              <w:rPr>
                <w:rFonts w:ascii="Arial" w:cs="Arial" w:eastAsia="Arial" w:hAnsi="Arial"/>
                <w:color w:val="5C7294"/>
                <w:sz w:val="20"/>
                <w:szCs w:val="20"/>
              </w:rPr>
              <w:t xml:space="preserve">Snelle risicometing van de beveiligingsstatus. Binnen 1-2 dagen een heldere rapportage met de grootste risico's en directe verbeterpunten.</w:t>
            </w:r>
          </w:p>
        </w:tc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CB8"/>
                <w:sz w:val="19"/>
                <w:szCs w:val="19"/>
              </w:rPr>
              <w:t xml:space="preserve">💬 Stel de klant:</w:t>
            </w:r>
          </w:p>
          <w:p>
            <w:r>
              <w:rPr>
                <w:rFonts w:ascii="Arial" w:cs="Arial" w:eastAsia="Arial" w:hAnsi="Arial"/>
                <w:i/>
                <w:iCs/>
                <w:color w:val="1C2B45"/>
                <w:sz w:val="20"/>
                <w:szCs w:val="20"/>
              </w:rPr>
              <w:t xml:space="preserve">Weet u hoe veilig uw organisatie nu is? Wanneer heeft u voor het laatst uw beveiliging laten toetsen?</w:t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B1F3A"/>
                <w:sz w:val="22"/>
                <w:szCs w:val="22"/>
              </w:rPr>
              <w:t xml:space="preserve">⚖️ Risico Analyse</w:t>
            </w:r>
          </w:p>
          <w:p>
            <w:r>
              <w:rPr>
                <w:rFonts w:ascii="Arial" w:cs="Arial" w:eastAsia="Arial" w:hAnsi="Arial"/>
                <w:color w:val="5C7294"/>
                <w:sz w:val="20"/>
                <w:szCs w:val="20"/>
              </w:rPr>
              <w:t xml:space="preserve">Diepgaande analyse van operationele, technische en compliancerisico's. Kwantificeert de kans en impact van dreigingen. Input voor het vCIO-traject.</w:t>
            </w:r>
          </w:p>
        </w:tc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CB8"/>
                <w:sz w:val="19"/>
                <w:szCs w:val="19"/>
              </w:rPr>
              <w:t xml:space="preserve">💬 Stel de klant:</w:t>
            </w:r>
          </w:p>
          <w:p>
            <w:r>
              <w:rPr>
                <w:rFonts w:ascii="Arial" w:cs="Arial" w:eastAsia="Arial" w:hAnsi="Arial"/>
                <w:i/>
                <w:iCs/>
                <w:color w:val="1C2B45"/>
                <w:sz w:val="20"/>
                <w:szCs w:val="20"/>
              </w:rPr>
              <w:t xml:space="preserve">Welke risico's lopen wij als onze systemen uitvallen? Zijn we NIS2- of AVG-compliant?</w:t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B1F3A"/>
                <w:sz w:val="22"/>
                <w:szCs w:val="22"/>
              </w:rPr>
              <w:t xml:space="preserve">📋 Security Audit</w:t>
            </w:r>
          </w:p>
          <w:p>
            <w:r>
              <w:rPr>
                <w:rFonts w:ascii="Arial" w:cs="Arial" w:eastAsia="Arial" w:hAnsi="Arial"/>
                <w:color w:val="5C7294"/>
                <w:sz w:val="20"/>
                <w:szCs w:val="20"/>
              </w:rPr>
              <w:t xml:space="preserve">Formele audit op basis van erkende frameworks (ISO 27001, NIS2, CIS). Levert een auditrapport met bevindingen, scores en aanbevelingen.</w:t>
            </w:r>
          </w:p>
        </w:tc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CB8"/>
                <w:sz w:val="19"/>
                <w:szCs w:val="19"/>
              </w:rPr>
              <w:t xml:space="preserve">💬 Stel de klant:</w:t>
            </w:r>
          </w:p>
          <w:p>
            <w:r>
              <w:rPr>
                <w:rFonts w:ascii="Arial" w:cs="Arial" w:eastAsia="Arial" w:hAnsi="Arial"/>
                <w:i/>
                <w:iCs/>
                <w:color w:val="1C2B45"/>
                <w:sz w:val="20"/>
                <w:szCs w:val="20"/>
              </w:rPr>
              <w:t xml:space="preserve">Heeft u een auditplicht? Moeten wij aantonen compliant te zijn tegenover klanten of aandeelhouders?</w:t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0B1F3A"/>
                <w:sz w:val="22"/>
                <w:szCs w:val="22"/>
              </w:rPr>
              <w:t xml:space="preserve">🔧 Periodiek Systeembeheer</w:t>
            </w:r>
          </w:p>
          <w:p>
            <w:r>
              <w:rPr>
                <w:rFonts w:ascii="Arial" w:cs="Arial" w:eastAsia="Arial" w:hAnsi="Arial"/>
                <w:color w:val="5C7294"/>
                <w:sz w:val="20"/>
                <w:szCs w:val="20"/>
              </w:rPr>
              <w:t xml:space="preserve">Beheer op locatie voor organisaties die geen volledig MSP-contract wensen. Periodiek onderhoud, updates en controle van kritieke systemen.</w:t>
            </w:r>
          </w:p>
        </w:tc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1A5CB8"/>
                <w:sz w:val="19"/>
                <w:szCs w:val="19"/>
              </w:rPr>
              <w:t xml:space="preserve">💬 Stel de klant:</w:t>
            </w:r>
          </w:p>
          <w:p>
            <w:r>
              <w:rPr>
                <w:rFonts w:ascii="Arial" w:cs="Arial" w:eastAsia="Arial" w:hAnsi="Arial"/>
                <w:i/>
                <w:iCs/>
                <w:color w:val="1C2B45"/>
                <w:sz w:val="20"/>
                <w:szCs w:val="20"/>
              </w:rPr>
              <w:t xml:space="preserve">Wilt u flexibel beheer zonder vaste abonnementsstructuur? Heeft u een specifiek systeem dat aandacht nodig heeft?</w:t>
            </w:r>
          </w:p>
        </w:tc>
      </w:tr>
    </w:tbl>
    <w:p>
      <w:r>
        <w:br w:type="page"/>
      </w:r>
    </w:p>
    <w:p>
      <w:pPr>
        <w:pBdr>
          <w:top w:val="single" w:color="00A88A" w:sz="20" w:space="0"/>
        </w:pBd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b/>
          <w:bCs/>
          <w:color w:val="FFFFFF"/>
          <w:sz w:val="34"/>
          <w:szCs w:val="34"/>
        </w:rPr>
        <w:t xml:space="preserve">🎯  vCIO — Virtual CIO</w:t>
      </w:r>
    </w:p>
    <w:p>
      <w:pP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i/>
          <w:iCs/>
          <w:color w:val="CBD8F0"/>
          <w:sz w:val="20"/>
          <w:szCs w:val="20"/>
        </w:rPr>
        <w:t xml:space="preserve">Strategisch partnerschap: van inzicht naar groei</w:t>
      </w:r>
    </w:p>
    <w:p>
      <w:pPr>
        <w:spacing w:after="0" w:before="120"/>
      </w:pPr>
      <w:r>
        <w:t xml:space="preserve"/>
      </w:r>
    </w:p>
    <w:p>
      <w:pPr>
        <w:spacing w:after="160" w:before="80"/>
      </w:pPr>
      <w:r>
        <w:rPr>
          <w:rFonts w:ascii="Arial" w:cs="Arial" w:eastAsia="Arial" w:hAnsi="Arial"/>
          <w:i/>
          <w:iCs/>
          <w:color w:val="5C7294"/>
          <w:sz w:val="24"/>
          <w:szCs w:val="24"/>
        </w:rPr>
        <w:t xml:space="preserve">De vCIO is onze meest strategische dienst. Wij worden de digitale strateeg van de klant — met een concreet meerjarenplan als resultaat.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5CB8"/>
          <w:sz w:val="22"/>
          <w:szCs w:val="22"/>
        </w:rPr>
        <w:t xml:space="preserve">Wat doet een vCIO?</w:t>
      </w:r>
    </w:p>
    <w:p>
      <w:pPr>
        <w:spacing w:after="80" w:before="60"/>
        <w:jc w:val="left"/>
      </w:pPr>
      <w:r>
        <w:rPr>
          <w:rFonts w:ascii="Arial" w:cs="Arial" w:eastAsia="Arial" w:hAnsi="Arial"/>
          <w:color w:val="1C2B45"/>
          <w:sz w:val="22"/>
          <w:szCs w:val="22"/>
        </w:rPr>
        <w:t xml:space="preserve">Een Virtual CIO vervult de rol van strategisch ICT-directeur zonder dat de klant iemand in dienst hoeft te nemen. Wij bundelen alle inzichten uit analyses, audits en monitoring en vertalen deze naar een concreet actieplan.</w:t>
      </w:r>
    </w:p>
    <w:p>
      <w:pPr>
        <w:spacing w:after="0" w:before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0"/>
        <w:gridCol w:w="2250"/>
        <w:gridCol w:w="2250"/>
        <w:gridCol w:w="2250"/>
      </w:tblGrid>
      <w:tr>
        <w:tc>
          <w:tcPr>
            <w:tcW w:type="dxa" w:w="2250"/>
            <w:tcBorders>
              <w:top w:val="single" w:color="00A88A" w:sz="1"/>
              <w:left w:val="single" w:color="00A88A" w:sz="1"/>
              <w:bottom w:val="single" w:color="00A88A" w:sz="1"/>
              <w:right w:val="single" w:color="00A88A" w:sz="1"/>
            </w:tcBorders>
            <w:shd w:fill="0B1F3A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🗺️
Roadmap Planning</w:t>
            </w:r>
          </w:p>
        </w:tc>
        <w:tc>
          <w:tcPr>
            <w:tcW w:type="dxa" w:w="2250"/>
            <w:tcBorders>
              <w:top w:val="single" w:color="00A88A" w:sz="1"/>
              <w:left w:val="single" w:color="00A88A" w:sz="1"/>
              <w:bottom w:val="single" w:color="00A88A" w:sz="1"/>
              <w:right w:val="single" w:color="00A88A" w:sz="1"/>
            </w:tcBorders>
            <w:shd w:fill="0B1F3A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💰
Budgettering</w:t>
            </w:r>
          </w:p>
        </w:tc>
        <w:tc>
          <w:tcPr>
            <w:tcW w:type="dxa" w:w="2250"/>
            <w:tcBorders>
              <w:top w:val="single" w:color="00A88A" w:sz="1"/>
              <w:left w:val="single" w:color="00A88A" w:sz="1"/>
              <w:bottom w:val="single" w:color="00A88A" w:sz="1"/>
              <w:right w:val="single" w:color="00A88A" w:sz="1"/>
            </w:tcBorders>
            <w:shd w:fill="0B1F3A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🔄
Continue Optimalisatie</w:t>
            </w:r>
          </w:p>
        </w:tc>
        <w:tc>
          <w:tcPr>
            <w:tcW w:type="dxa" w:w="2250"/>
            <w:tcBorders>
              <w:top w:val="single" w:color="00A88A" w:sz="1"/>
              <w:left w:val="single" w:color="00A88A" w:sz="1"/>
              <w:bottom w:val="single" w:color="00A88A" w:sz="1"/>
              <w:right w:val="single" w:color="00A88A" w:sz="1"/>
            </w:tcBorders>
            <w:shd w:fill="0B1F3A" w:val="clear"/>
            <w:tcMar>
              <w:top w:type="dxa" w:w="140"/>
              <w:left w:type="dxa" w:w="140"/>
              <w:bottom w:type="dxa" w:w="14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🚀
Groei door Advies</w:t>
            </w:r>
          </w:p>
        </w:tc>
      </w:tr>
    </w:tbl>
    <w:p>
      <w:pPr>
        <w:spacing w:after="0" w:before="8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5CB8"/>
          <w:sz w:val="22"/>
          <w:szCs w:val="22"/>
        </w:rPr>
        <w:t xml:space="preserve">Het vCIO-traject in de praktijk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Stap 1 — Inspiratie: Technische Inventarisatie, Security Quickscan en/of Risico Analyse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Stap 2 — Consultancy: Business &amp; Technisch Consultants analyseren de inzichten en adviseren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Stap 3 — Strategie: vCIO presenteert de roadmap, meerjarenbudget en prioriteitenmatrix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 w:val="false"/>
          <w:bCs w:val="false"/>
          <w:color w:val="1C2B45"/>
          <w:sz w:val="22"/>
          <w:szCs w:val="22"/>
        </w:rPr>
        <w:t xml:space="preserve">Doorlopend: Kwartaalgesprekken, bijsturing en optimalisatie op basis van actuele data</w:t>
      </w:r>
    </w:p>
    <w:p>
      <w:pPr>
        <w:spacing w:after="0" w:before="12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5CB8"/>
          <w:sz w:val="22"/>
          <w:szCs w:val="22"/>
        </w:rPr>
        <w:t xml:space="preserve">Voor wie is de vCIO-rol geschikt?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1A5CB8" w:sz="1"/>
              <w:left w:val="single" w:color="1A5CB8" w:sz="1"/>
              <w:bottom w:val="single" w:color="1A5CB8" w:sz="1"/>
              <w:right w:val="single" w:color="1A5CB8" w:sz="1"/>
            </w:tcBorders>
            <w:shd w:fill="1A5CB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Geschikt voor</w:t>
            </w:r>
          </w:p>
        </w:tc>
        <w:tc>
          <w:tcPr>
            <w:tcW w:type="dxa" w:w="4500"/>
            <w:tcBorders>
              <w:top w:val="single" w:color="00A88A" w:sz="1"/>
              <w:left w:val="single" w:color="00A88A" w:sz="1"/>
              <w:bottom w:val="single" w:color="00A88A" w:sz="1"/>
              <w:right w:val="single" w:color="00A88A" w:sz="1"/>
            </w:tcBorders>
            <w:shd w:fill="00A88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EBF1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MKB zonder interne IT-directeur</w:t>
            </w:r>
          </w:p>
        </w:tc>
        <w:tc>
          <w:tcPr>
            <w:tcW w:type="dxa" w:w="45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Directies die ICT strategisch willen sturen</w:t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EBF1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Organisaties in groeifase</w:t>
            </w:r>
          </w:p>
        </w:tc>
        <w:tc>
          <w:tcPr>
            <w:tcW w:type="dxa" w:w="45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Organisaties die willen digitaliseren</w:t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EBF1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Bedrijven met compliance-vraagstukken</w:t>
            </w:r>
          </w:p>
        </w:tc>
        <w:tc>
          <w:tcPr>
            <w:tcW w:type="dxa" w:w="45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Bedrijven met afhankelijkheid van ICT</w:t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EBF1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Na een serieus ICT-incident</w:t>
            </w:r>
          </w:p>
        </w:tc>
        <w:tc>
          <w:tcPr>
            <w:tcW w:type="dxa" w:w="45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Organisaties die IT-kosten willen beheersen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5CB8"/>
          <w:sz w:val="22"/>
          <w:szCs w:val="22"/>
        </w:rPr>
        <w:t xml:space="preserve">Verkooptip: de vCIO-pitch</w:t>
      </w:r>
    </w:p>
    <w:p>
      <w:pPr>
        <w:spacing w:after="80" w:before="60"/>
        <w:jc w:val="left"/>
      </w:pPr>
      <w:r>
        <w:rPr>
          <w:rFonts w:ascii="Arial" w:cs="Arial" w:eastAsia="Arial" w:hAnsi="Arial"/>
          <w:color w:val="1C2B45"/>
          <w:sz w:val="22"/>
          <w:szCs w:val="22"/>
        </w:rPr>
        <w:t xml:space="preserve">"Veel directeuren weten dat ICT belangrijk is, maar hebben niet de tijd of expertise om het strategisch te sturen. Wij bieden u een ervaren digitale strateeg — deeltijd, zonder vast contract — die uw ICT-investeringen bewaakt en stuurt op uw bedrijfsdoelen."</w:t>
      </w:r>
    </w:p>
    <w:p>
      <w:r>
        <w:br w:type="page"/>
      </w:r>
    </w:p>
    <w:p>
      <w:pPr>
        <w:pBdr>
          <w:top w:val="single" w:color="00A88A" w:sz="20" w:space="0"/>
        </w:pBd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b/>
          <w:bCs/>
          <w:color w:val="FFFFFF"/>
          <w:sz w:val="34"/>
          <w:szCs w:val="34"/>
        </w:rPr>
        <w:t xml:space="preserve">💬  Gespreksflow &amp; Bezwaren</w:t>
      </w:r>
    </w:p>
    <w:p>
      <w:pP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i/>
          <w:iCs/>
          <w:color w:val="CBD8F0"/>
          <w:sz w:val="20"/>
          <w:szCs w:val="20"/>
        </w:rPr>
        <w:t xml:space="preserve">Hoe voer je een effectief klantgesprek?</w:t>
      </w:r>
    </w:p>
    <w:p>
      <w:pPr>
        <w:spacing w:after="0" w:before="12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5CB8"/>
          <w:sz w:val="22"/>
          <w:szCs w:val="22"/>
        </w:rPr>
        <w:t xml:space="preserve">De ideale gespreksstructuur</w:t>
      </w:r>
    </w:p>
    <w:p>
      <w:pPr>
        <w:spacing w:after="0" w:before="4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600"/>
        <w:gridCol w:w="4800"/>
      </w:tblGrid>
      <w:tr>
        <w:tc>
          <w:tcPr>
            <w:tcW w:type="dxa" w:w="600"/>
            <w:tcBorders>
              <w:top w:val="single" w:color="0B1F3A" w:sz="1"/>
              <w:left w:val="single" w:color="0B1F3A" w:sz="1"/>
              <w:bottom w:val="single" w:color="0B1F3A" w:sz="1"/>
              <w:right w:val="single" w:color="0B1F3A" w:sz="1"/>
            </w:tcBorders>
            <w:shd w:fill="0B1F3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600"/>
            <w:tcBorders>
              <w:top w:val="single" w:color="0B1F3A" w:sz="1"/>
              <w:left w:val="single" w:color="0B1F3A" w:sz="1"/>
              <w:bottom w:val="single" w:color="0B1F3A" w:sz="1"/>
              <w:right w:val="single" w:color="0B1F3A" w:sz="1"/>
            </w:tcBorders>
            <w:shd w:fill="0B1F3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Fase</w:t>
            </w:r>
          </w:p>
        </w:tc>
        <w:tc>
          <w:tcPr>
            <w:tcW w:type="dxa" w:w="4800"/>
            <w:tcBorders>
              <w:top w:val="single" w:color="0B1F3A" w:sz="1"/>
              <w:left w:val="single" w:color="0B1F3A" w:sz="1"/>
              <w:bottom w:val="single" w:color="0B1F3A" w:sz="1"/>
              <w:right w:val="single" w:color="0B1F3A" w:sz="1"/>
            </w:tcBorders>
            <w:shd w:fill="0B1F3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Aanpak</w:t>
            </w:r>
          </w:p>
        </w:tc>
      </w:tr>
      <w:tr>
        <w:tc>
          <w:tcPr>
            <w:tcW w:type="dxa" w:w="6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00A88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1</w:t>
            </w:r>
          </w:p>
        </w:tc>
        <w:tc>
          <w:tcPr>
            <w:tcW w:type="dxa" w:w="36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Situatie verkennen (5-10 min)</w:t>
            </w:r>
          </w:p>
        </w:tc>
        <w:tc>
          <w:tcPr>
            <w:tcW w:type="dxa" w:w="48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Stel open vragen: hoe is de huidige ICT geregeld? Wie is verantwoordelijk? Wat zijn de grootste frustraties?</w:t>
            </w:r>
          </w:p>
        </w:tc>
      </w:tr>
      <w:tr>
        <w:tc>
          <w:tcPr>
            <w:tcW w:type="dxa" w:w="6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00A88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2</w:t>
            </w:r>
          </w:p>
        </w:tc>
        <w:tc>
          <w:tcPr>
            <w:tcW w:type="dxa" w:w="36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Pijn blootleggen (10-15 min)</w:t>
            </w:r>
          </w:p>
        </w:tc>
        <w:tc>
          <w:tcPr>
            <w:tcW w:type="dxa" w:w="48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Doorvragen op incidenten, kwetsbaarheden, groeiplannen. Koppel aan marktfeiten waar relevant.</w:t>
            </w:r>
          </w:p>
        </w:tc>
      </w:tr>
      <w:tr>
        <w:tc>
          <w:tcPr>
            <w:tcW w:type="dxa" w:w="6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00A88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3</w:t>
            </w:r>
          </w:p>
        </w:tc>
        <w:tc>
          <w:tcPr>
            <w:tcW w:type="dxa" w:w="36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Visie introduceren (10 min)</w:t>
            </w:r>
          </w:p>
        </w:tc>
        <w:tc>
          <w:tcPr>
            <w:tcW w:type="dxa" w:w="48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Leg de Cybersprinkler Stack uit: van producten tot vCIO. Gebruik de infographic indien beschikbaar.</w:t>
            </w:r>
          </w:p>
        </w:tc>
      </w:tr>
      <w:tr>
        <w:tc>
          <w:tcPr>
            <w:tcW w:type="dxa" w:w="6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00A88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4</w:t>
            </w:r>
          </w:p>
        </w:tc>
        <w:tc>
          <w:tcPr>
            <w:tcW w:type="dxa" w:w="36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Match maken (10 min)</w:t>
            </w:r>
          </w:p>
        </w:tc>
        <w:tc>
          <w:tcPr>
            <w:tcW w:type="dxa" w:w="48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Koppel de klantbehoefte aan de juiste dienst: Managed Services, SLA-niveau, additionele dienst of vCIO.</w:t>
            </w:r>
          </w:p>
        </w:tc>
      </w:tr>
      <w:tr>
        <w:tc>
          <w:tcPr>
            <w:tcW w:type="dxa" w:w="6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00A88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5</w:t>
            </w:r>
          </w:p>
        </w:tc>
        <w:tc>
          <w:tcPr>
            <w:tcW w:type="dxa" w:w="36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F0F4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0B1F3A"/>
                <w:sz w:val="21"/>
                <w:szCs w:val="21"/>
              </w:rPr>
              <w:t xml:space="preserve">Vervolgstap afspreken (5 min)</w:t>
            </w:r>
          </w:p>
        </w:tc>
        <w:tc>
          <w:tcPr>
            <w:tcW w:type="dxa" w:w="48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0"/>
                <w:szCs w:val="20"/>
              </w:rPr>
              <w:t xml:space="preserve">Concreet: offerte, demo, Technische Inventarisatie als lage-drempel instap, of kennismaking met een consultant.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1A5CB8"/>
          <w:sz w:val="22"/>
          <w:szCs w:val="22"/>
        </w:rPr>
        <w:t xml:space="preserve">Veelgehoorde bezwaren &amp; antwoorden</w:t>
      </w:r>
    </w:p>
    <w:p>
      <w:pPr>
        <w:spacing w:after="0" w:before="40"/>
      </w:pPr>
      <w:r>
        <w:t xml:space="preserve"/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E85D25"/>
          <w:sz w:val="22"/>
          <w:szCs w:val="22"/>
        </w:rPr>
        <w:t xml:space="preserve">"Wij hebben dit al intern geregeld."</w:t>
      </w:r>
    </w:p>
    <w:p>
      <w:pPr>
        <w:spacing w:after="80" w:before="0"/>
        <w:ind w:left="360"/>
      </w:pPr>
      <w:r>
        <w:rPr>
          <w:rFonts w:ascii="Arial" w:cs="Arial" w:eastAsia="Arial" w:hAnsi="Arial"/>
          <w:i/>
          <w:iCs/>
          <w:color w:val="1C2B45"/>
          <w:sz w:val="21"/>
          <w:szCs w:val="21"/>
        </w:rPr>
        <w:t xml:space="preserve">"Goed om te horen. Onze ervaring is dat interne ICT-ers vaak worden opgeslokt door dagelijkse storingen. Een Technische Inventarisatie geeft in één keer inzicht in wat er wél en niet goed geregeld is — zonder verplichtingen."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E85D25"/>
          <w:sz w:val="22"/>
          <w:szCs w:val="22"/>
        </w:rPr>
        <w:t xml:space="preserve">"Het is te duur."</w:t>
      </w:r>
    </w:p>
    <w:p>
      <w:pPr>
        <w:spacing w:after="80" w:before="0"/>
        <w:ind w:left="360"/>
      </w:pPr>
      <w:r>
        <w:rPr>
          <w:rFonts w:ascii="Arial" w:cs="Arial" w:eastAsia="Arial" w:hAnsi="Arial"/>
          <w:i/>
          <w:iCs/>
          <w:color w:val="1C2B45"/>
          <w:sz w:val="21"/>
          <w:szCs w:val="21"/>
        </w:rPr>
        <w:t xml:space="preserve">"Begrijpelijk. Maar wat kost een dag downtime uw organisatie? Onze diensten zijn voorspelbaar geprijsd en voorkomen onverwachte kosten. We berekenen graag de ROI in een offerte."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E85D25"/>
          <w:sz w:val="22"/>
          <w:szCs w:val="22"/>
        </w:rPr>
        <w:t xml:space="preserve">"Wij zijn te klein voor een MSP."</w:t>
      </w:r>
    </w:p>
    <w:p>
      <w:pPr>
        <w:spacing w:after="80" w:before="0"/>
        <w:ind w:left="360"/>
      </w:pPr>
      <w:r>
        <w:rPr>
          <w:rFonts w:ascii="Arial" w:cs="Arial" w:eastAsia="Arial" w:hAnsi="Arial"/>
          <w:i/>
          <w:iCs/>
          <w:color w:val="1C2B45"/>
          <w:sz w:val="21"/>
          <w:szCs w:val="21"/>
        </w:rPr>
        <w:t xml:space="preserve">"Juist kleinere organisaties profiteren het meest. U heeft dezelfde dreigingen als grote bedrijven, maar minder capaciteit om ze te bestrijden. We schalen mee met uw groei."</w:t>
      </w:r>
    </w:p>
    <w:p>
      <w:pPr>
        <w:spacing w:after="40" w:before="120"/>
      </w:pPr>
      <w:r>
        <w:rPr>
          <w:rFonts w:ascii="Arial" w:cs="Arial" w:eastAsia="Arial" w:hAnsi="Arial"/>
          <w:b/>
          <w:bCs/>
          <w:color w:val="E85D25"/>
          <w:sz w:val="22"/>
          <w:szCs w:val="22"/>
        </w:rPr>
        <w:t xml:space="preserve">"We hebben net een contract bij een andere partij."</w:t>
      </w:r>
    </w:p>
    <w:p>
      <w:pPr>
        <w:spacing w:after="80" w:before="0"/>
        <w:ind w:left="360"/>
      </w:pPr>
      <w:r>
        <w:rPr>
          <w:rFonts w:ascii="Arial" w:cs="Arial" w:eastAsia="Arial" w:hAnsi="Arial"/>
          <w:i/>
          <w:iCs/>
          <w:color w:val="1C2B45"/>
          <w:sz w:val="21"/>
          <w:szCs w:val="21"/>
        </w:rPr>
        <w:t xml:space="preserve">"Geen probleem. Mogen we dan alvast een vrijblijvende Technische Inventarisatie doen? Zo weet u bij contractverlenging precies waar u staat."</w:t>
      </w:r>
    </w:p>
    <w:p>
      <w:r>
        <w:br w:type="page"/>
      </w:r>
    </w:p>
    <w:p>
      <w:pPr>
        <w:pBdr>
          <w:top w:val="single" w:color="00A88A" w:sz="20" w:space="0"/>
        </w:pBd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b/>
          <w:bCs/>
          <w:color w:val="FFFFFF"/>
          <w:sz w:val="34"/>
          <w:szCs w:val="34"/>
        </w:rPr>
        <w:t xml:space="preserve">🚀  Contact &amp; Volgende Stappen</w:t>
      </w:r>
    </w:p>
    <w:p>
      <w:pPr>
        <w:shd w:fill="0B1F3A" w:val="clear"/>
        <w:spacing w:after="0" w:before="0"/>
        <w:ind w:left="360" w:right="360"/>
      </w:pPr>
      <w:r>
        <w:rPr>
          <w:rFonts w:ascii="Arial" w:cs="Arial" w:eastAsia="Arial" w:hAnsi="Arial"/>
          <w:i/>
          <w:iCs/>
          <w:color w:val="CBD8F0"/>
          <w:sz w:val="20"/>
          <w:szCs w:val="20"/>
        </w:rPr>
        <w:t xml:space="preserve">Hoe gaan we verder?</w:t>
      </w:r>
    </w:p>
    <w:p>
      <w:pPr>
        <w:spacing w:after="0" w:before="120"/>
      </w:pPr>
      <w:r>
        <w:t xml:space="preserve"/>
      </w:r>
    </w:p>
    <w:p>
      <w:pPr>
        <w:spacing w:after="80" w:before="60"/>
        <w:jc w:val="left"/>
      </w:pPr>
      <w:r>
        <w:rPr>
          <w:rFonts w:ascii="Arial" w:cs="Arial" w:eastAsia="Arial" w:hAnsi="Arial"/>
          <w:color w:val="1C2B45"/>
          <w:sz w:val="22"/>
          <w:szCs w:val="22"/>
        </w:rPr>
        <w:t xml:space="preserve">Gebruik de volgende instappunten om een gesprek op gang te brengen:</w:t>
      </w:r>
    </w:p>
    <w:p>
      <w:pPr>
        <w:spacing w:after="0" w:before="80"/>
      </w:pPr>
      <w:r>
        <w:t xml:space="preserve"/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500"/>
      </w:tblGrid>
      <w:tr>
        <w:tc>
          <w:tcPr>
            <w:tcW w:type="dxa" w:w="4500"/>
            <w:tcBorders>
              <w:top w:val="single" w:color="1A5CB8" w:sz="1"/>
              <w:left w:val="single" w:color="1A5CB8" w:sz="1"/>
              <w:bottom w:val="single" w:color="1A5CB8" w:sz="1"/>
              <w:right w:val="single" w:color="1A5CB8" w:sz="1"/>
            </w:tcBorders>
            <w:shd w:fill="1A5CB8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Lage drempel instap</w:t>
            </w:r>
          </w:p>
        </w:tc>
        <w:tc>
          <w:tcPr>
            <w:tcW w:type="dxa" w:w="4500"/>
            <w:tcBorders>
              <w:top w:val="single" w:color="00A88A" w:sz="1"/>
              <w:left w:val="single" w:color="00A88A" w:sz="1"/>
              <w:bottom w:val="single" w:color="00A88A" w:sz="1"/>
              <w:right w:val="single" w:color="00A88A" w:sz="1"/>
            </w:tcBorders>
            <w:shd w:fill="00A88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Vervolg &amp; closing</w:t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EBF1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Technische Inventarisatie (gratis kennismaking)</w:t>
            </w:r>
          </w:p>
        </w:tc>
        <w:tc>
          <w:tcPr>
            <w:tcW w:type="dxa" w:w="45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Offerte Managed Services opstellen</w:t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EBF1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Security Quickscan (snel inzicht)</w:t>
            </w:r>
          </w:p>
        </w:tc>
        <w:tc>
          <w:tcPr>
            <w:tcW w:type="dxa" w:w="45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SLA-vergelijking toesturen</w:t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EBF1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Kennismaking met een Business Consultant</w:t>
            </w:r>
          </w:p>
        </w:tc>
        <w:tc>
          <w:tcPr>
            <w:tcW w:type="dxa" w:w="45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vCIO intakegesprek inplannen</w:t>
            </w:r>
          </w:p>
        </w:tc>
      </w:tr>
      <w:tr>
        <w:tc>
          <w:tcPr>
            <w:tcW w:type="dxa" w:w="4500"/>
            <w:tcBorders>
              <w:top w:val="single" w:color="D0DCF0" w:sz="1"/>
              <w:left w:val="single" w:color="D0DCF0" w:sz="1"/>
              <w:bottom w:val="single" w:color="D0DCF0" w:sz="1"/>
              <w:right w:val="single" w:color="D0DCF0" w:sz="1"/>
            </w:tcBorders>
            <w:shd w:fill="EBF1FB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Demo van het klantportaal</w:t>
            </w:r>
          </w:p>
        </w:tc>
        <w:tc>
          <w:tcPr>
            <w:tcW w:type="dxa" w:w="4500"/>
            <w:tcBorders>
              <w:top w:val="single" w:color="B0DDD5" w:sz="1"/>
              <w:left w:val="single" w:color="B0DDD5" w:sz="1"/>
              <w:bottom w:val="single" w:color="B0DDD5" w:sz="1"/>
              <w:right w:val="single" w:color="B0DDD5" w:sz="1"/>
            </w:tcBorders>
            <w:shd w:fill="E8F7F4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1C2B45"/>
                <w:sz w:val="21"/>
                <w:szCs w:val="21"/>
              </w:rPr>
              <w:t xml:space="preserve">Referentiebezoek bij bestaande klant</w:t>
            </w:r>
          </w:p>
        </w:tc>
      </w:tr>
    </w:tbl>
    <w:p>
      <w:pPr>
        <w:spacing w:after="0" w:before="160"/>
      </w:pPr>
      <w:r>
        <w:t xml:space="preserve"/>
      </w:r>
    </w:p>
    <w:p>
      <w:pPr>
        <w:pBdr>
          <w:top w:val="single" w:color="00A88A" w:sz="6" w:space="1"/>
          <w:bottom w:val="single" w:color="00A88A" w:sz="6" w:space="1"/>
        </w:pBdr>
        <w:spacing w:after="160" w:before="160"/>
        <w:jc w:val="center"/>
      </w:pPr>
      <w:r>
        <w:rPr>
          <w:rFonts w:ascii="Arial" w:cs="Arial" w:eastAsia="Arial" w:hAnsi="Arial"/>
          <w:b/>
          <w:bCs/>
          <w:color w:val="0B1F3A"/>
          <w:sz w:val="22"/>
          <w:szCs w:val="22"/>
        </w:rPr>
        <w:t xml:space="preserve">cybersprinkler.nl  |  info@cybersprinkler.nl</w:t>
      </w:r>
    </w:p>
    <w:p>
      <w:pPr>
        <w:spacing w:after="0" w:before="4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i/>
          <w:iCs/>
          <w:color w:val="5C7294"/>
          <w:sz w:val="18"/>
          <w:szCs w:val="18"/>
        </w:rPr>
        <w:t xml:space="preserve">Dit document is vertrouwelijk en uitsluitend bestemd voor intern gebruik door het Cybersprinkler salesteam.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BD8F0" w:sz="4" w:space="1"/>
      </w:pBdr>
      <w:tabs>
        <w:tab w:val="right" w:pos="8640"/>
      </w:tabs>
      <w:spacing w:after="0" w:before="80"/>
    </w:pPr>
    <w:r>
      <w:rPr>
        <w:rFonts w:ascii="Arial" w:cs="Arial" w:eastAsia="Arial" w:hAnsi="Arial"/>
        <w:color w:val="5C7294"/>
        <w:sz w:val="18"/>
        <w:szCs w:val="18"/>
      </w:rPr>
      <w:t xml:space="preserve">cybersprinkler.nl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5C7294"/>
        <w:sz w:val="18"/>
        <w:szCs w:val="18"/>
      </w:rPr>
      <w:t xml:space="preserve">Pagina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5CB8" w:sz="6" w:space="1"/>
      </w:pBdr>
      <w:tabs>
        <w:tab w:val="right" w:pos="8640"/>
      </w:tabs>
      <w:spacing w:after="120" w:before="0"/>
    </w:pPr>
    <w:r>
      <w:rPr>
        <w:rFonts w:ascii="Arial" w:cs="Arial" w:eastAsia="Arial" w:hAnsi="Arial"/>
        <w:b/>
        <w:bCs/>
        <w:color w:val="0B1F3A"/>
        <w:sz w:val="18"/>
        <w:szCs w:val="18"/>
      </w:rPr>
      <w:t xml:space="preserve">CYBERSPRINKLER</w:t>
    </w:r>
    <w:r>
      <w:rPr>
        <w:rFonts w:ascii="Arial" w:cs="Arial" w:eastAsia="Arial" w:hAnsi="Arial"/>
        <w:color w:val="5C7294"/>
        <w:sz w:val="18"/>
        <w:szCs w:val="18"/>
      </w:rPr>
      <w:t xml:space="preserve">   |   ICT Adviseur Salesguide 2025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b/>
        <w:bCs/>
        <w:color w:val="E85D25"/>
        <w:sz w:val="16"/>
        <w:szCs w:val="16"/>
      </w:rPr>
      <w:t xml:space="preserve">VERTROUWELIJK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0B1F3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0B1F3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2026-04-01T11:49:25.059Z</dcterms:created>
  <dcterms:modified xsi:type="dcterms:W3CDTF">2026-04-01T11:49:25.060Z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